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05" w:rsidRDefault="009D3705" w:rsidP="009D3705">
      <w:pPr>
        <w:pStyle w:val="ATITULO"/>
      </w:pPr>
      <w:bookmarkStart w:id="0" w:name="Dec32716_2008"/>
      <w:bookmarkStart w:id="1" w:name="OLE_LINK1"/>
      <w:r>
        <w:t>DECRETO Nº 32.716, DE 26 DE NOVEMBRO DE 2008.</w:t>
      </w:r>
    </w:p>
    <w:p w:rsidR="009D3705" w:rsidRDefault="009D3705" w:rsidP="009D3705">
      <w:pPr>
        <w:pStyle w:val="AEMENTA"/>
      </w:pPr>
      <w:bookmarkStart w:id="2" w:name="OLE_LINK2"/>
      <w:bookmarkStart w:id="3" w:name="OLE_LINK3"/>
      <w:bookmarkEnd w:id="0"/>
      <w:bookmarkEnd w:id="1"/>
      <w:r>
        <w:t>Institui o sistema Gestão do Malha Fina no âmbito da Secretaria da Fazenda.</w:t>
      </w:r>
    </w:p>
    <w:bookmarkEnd w:id="2"/>
    <w:bookmarkEnd w:id="3"/>
    <w:p w:rsidR="009D3705" w:rsidRDefault="009D3705" w:rsidP="009D3705">
      <w:pPr>
        <w:pStyle w:val="Anormal"/>
      </w:pPr>
      <w:r>
        <w:rPr>
          <w:b/>
        </w:rPr>
        <w:t>O GOVERNADOR DO ESTADO,</w:t>
      </w:r>
      <w:r>
        <w:t xml:space="preserve"> no uso das atribuições que lhe são conferidas pelo art. 37, IV, da Constituição Estadual,</w:t>
      </w:r>
    </w:p>
    <w:p w:rsidR="009D3705" w:rsidRDefault="009D3705" w:rsidP="009D3705">
      <w:pPr>
        <w:pStyle w:val="Anormal"/>
      </w:pPr>
      <w:r>
        <w:rPr>
          <w:b/>
        </w:rPr>
        <w:t>CONSIDERANDO</w:t>
      </w:r>
      <w:r>
        <w:t xml:space="preserve"> a necessidade de aperfeiçoar os controles relativos à atividade de monitorização dos contribuintes do ICMS, por meio de sistema eletrônico de cruzamento de dados que permita identificar indícios de cometimento de infração à legislação tributária estadual,</w:t>
      </w:r>
    </w:p>
    <w:p w:rsidR="009D3705" w:rsidRDefault="009D3705" w:rsidP="009D3705">
      <w:pPr>
        <w:pStyle w:val="Anormal"/>
        <w:rPr>
          <w:b/>
        </w:rPr>
      </w:pPr>
      <w:r>
        <w:rPr>
          <w:b/>
        </w:rPr>
        <w:t>DECRETA:</w:t>
      </w:r>
    </w:p>
    <w:p w:rsidR="009D3705" w:rsidRDefault="009D3705" w:rsidP="009D3705">
      <w:pPr>
        <w:pStyle w:val="AARTIGO"/>
      </w:pPr>
      <w:r>
        <w:t xml:space="preserve">Art. 1º Fica </w:t>
      </w:r>
      <w:proofErr w:type="gramStart"/>
      <w:r>
        <w:t>implementado</w:t>
      </w:r>
      <w:proofErr w:type="gramEnd"/>
      <w:r>
        <w:t>, no âmbito da Secretaria da Fazenda, sistema eletrônico de cruzamento de dados, denominado Gestão do Malha Fina, com o objetivo de apurar indícios de infração à legislação tributária estadual, relativamente ao ICMS.</w:t>
      </w:r>
    </w:p>
    <w:p w:rsidR="009D3705" w:rsidRDefault="009D3705" w:rsidP="009D3705">
      <w:pPr>
        <w:pStyle w:val="AARTIGO"/>
      </w:pPr>
      <w:r>
        <w:t xml:space="preserve">Parágrafo único. Ao sistema previsto no "caput", no prazo a que se refere o art. 4º, aplicam-se as normas relativas à monitorização de contribuintes previstas nos §§ 1º, II, e 3º do art. 40 da </w:t>
      </w:r>
      <w:hyperlink r:id="rId5" w:history="1">
        <w:r>
          <w:rPr>
            <w:rStyle w:val="Hyperlink"/>
            <w:rFonts w:cs="Times New Roman"/>
            <w:szCs w:val="24"/>
          </w:rPr>
          <w:t>Lei nº 10.654</w:t>
        </w:r>
      </w:hyperlink>
      <w:r>
        <w:t>, de 27 de novembro de 1991, e alterações.</w:t>
      </w:r>
    </w:p>
    <w:p w:rsidR="009D3705" w:rsidRDefault="009D3705" w:rsidP="009D3705">
      <w:pPr>
        <w:pStyle w:val="AARTIGO"/>
      </w:pPr>
      <w:r>
        <w:t>Art. 2º O sistema de que trata o art. 1º utilizará, para efeito de apuração dos indícios de infração ali mencionados, o cruzamento de informações obtidas a partir, entre outras, das seguintes bases de dados:</w:t>
      </w:r>
    </w:p>
    <w:p w:rsidR="009D3705" w:rsidRDefault="009D3705" w:rsidP="009D3705">
      <w:pPr>
        <w:pStyle w:val="AI"/>
      </w:pPr>
      <w:r>
        <w:t>I - Sistema de Escrituração Fiscal - SEF;</w:t>
      </w:r>
    </w:p>
    <w:p w:rsidR="009D3705" w:rsidRDefault="009D3705" w:rsidP="009D3705">
      <w:pPr>
        <w:pStyle w:val="AI"/>
      </w:pPr>
      <w:r>
        <w:t>II - Sistema Integrado de Informações sobre Operações Interestaduais com Mercadorias e Serviços - SINTEGRA;</w:t>
      </w:r>
    </w:p>
    <w:p w:rsidR="009D3705" w:rsidRDefault="009D3705" w:rsidP="009D3705">
      <w:pPr>
        <w:pStyle w:val="AI"/>
      </w:pPr>
      <w:r>
        <w:t>III - E-Fisco – Controle de Mercadorias em Trânsito - CMT;</w:t>
      </w:r>
    </w:p>
    <w:p w:rsidR="009D3705" w:rsidRDefault="009D3705" w:rsidP="009D3705">
      <w:pPr>
        <w:pStyle w:val="AI"/>
      </w:pPr>
      <w:r>
        <w:t>IV - Sistema Público de Escrituração Digital – SPED da Receita Federal do Brasil;</w:t>
      </w:r>
    </w:p>
    <w:p w:rsidR="009D3705" w:rsidRDefault="009D3705" w:rsidP="009D3705">
      <w:pPr>
        <w:pStyle w:val="AI"/>
      </w:pPr>
      <w:r>
        <w:t>V - sistema de gestão da Nota Fiscal Eletrônica;</w:t>
      </w:r>
    </w:p>
    <w:p w:rsidR="009D3705" w:rsidRDefault="009D3705" w:rsidP="009D3705">
      <w:pPr>
        <w:pStyle w:val="AI"/>
      </w:pPr>
      <w:r>
        <w:t xml:space="preserve">VI - </w:t>
      </w:r>
      <w:proofErr w:type="gramStart"/>
      <w:r>
        <w:t>relativas ao Regime Especial Unificado de Arrecadação de Tributos e Contribuições devidos pelas Microempresas e Empresas de Pequeno Porte - Simples Nacional</w:t>
      </w:r>
      <w:proofErr w:type="gramEnd"/>
      <w:r>
        <w:t>;</w:t>
      </w:r>
    </w:p>
    <w:p w:rsidR="009D3705" w:rsidRDefault="009D3705" w:rsidP="009D3705">
      <w:pPr>
        <w:pStyle w:val="AI"/>
      </w:pPr>
      <w:r>
        <w:t>VII - sistemas de gestão de equipamentos emissores de Cupom Fiscal;</w:t>
      </w:r>
    </w:p>
    <w:p w:rsidR="009D3705" w:rsidRDefault="009D3705" w:rsidP="009D3705">
      <w:pPr>
        <w:pStyle w:val="AI"/>
      </w:pPr>
      <w:r>
        <w:t>VIII - arquivos digitais apresentados pelas administradoras de cartões de crédito, relativos a pagamentos efetuados por meio de seus sistemas de crédito, de débito ou similares, correspondentes a operações e a prestações realizadas por contribuintes do imposto;</w:t>
      </w:r>
    </w:p>
    <w:p w:rsidR="009D3705" w:rsidRDefault="009D3705" w:rsidP="009D3705">
      <w:pPr>
        <w:pStyle w:val="AI"/>
      </w:pPr>
      <w:r>
        <w:t>IX - arquivos de documentos fiscais coletados em campanhas de educação e conscientização fiscais.</w:t>
      </w:r>
    </w:p>
    <w:p w:rsidR="009D3705" w:rsidRDefault="009D3705" w:rsidP="009D3705">
      <w:pPr>
        <w:pStyle w:val="AARTIGO"/>
      </w:pPr>
      <w:r>
        <w:t>Art. 3º Os indícios de infração detectados pelo sistema Gestão do Malha Fina serão relacionados em documento instituído por meio de portaria do Secretário da Fazenda, que conterá informações sintéticas sobre os referidos indícios, inclusive a indicação do valor do imposto, quando for o caso, observando-se:</w:t>
      </w:r>
    </w:p>
    <w:p w:rsidR="009D3705" w:rsidRDefault="009D3705" w:rsidP="009D3705">
      <w:pPr>
        <w:pStyle w:val="AI"/>
      </w:pPr>
      <w:r>
        <w:t xml:space="preserve">I – o mencionado documento será remetido ao contribuinte, bem como disponibilizado, com o detalhamento das referidas informações, no endereço eletrônico da Secretaria da Fazenda na </w:t>
      </w:r>
      <w:proofErr w:type="gramStart"/>
      <w:r>
        <w:t>INTERNET:</w:t>
      </w:r>
      <w:proofErr w:type="gramEnd"/>
      <w:r>
        <w:rPr>
          <w:color w:val="0000FF"/>
          <w:u w:val="single"/>
        </w:rPr>
        <w:t>www.sefaz.pe.gov.br</w:t>
      </w:r>
      <w:r>
        <w:t xml:space="preserve">; </w:t>
      </w:r>
    </w:p>
    <w:p w:rsidR="009D3705" w:rsidRDefault="009D3705" w:rsidP="009D3705">
      <w:pPr>
        <w:pStyle w:val="AI"/>
      </w:pPr>
      <w:r>
        <w:t xml:space="preserve">II – o acesso às informações referidas no inciso I far-se-á mediante certificado digital obtido junto à autoridade certificadora credenciada, segundo as normas da </w:t>
      </w:r>
      <w:proofErr w:type="spellStart"/>
      <w:proofErr w:type="gramStart"/>
      <w:r>
        <w:t>Infra-estrutura</w:t>
      </w:r>
      <w:proofErr w:type="spellEnd"/>
      <w:proofErr w:type="gramEnd"/>
      <w:r>
        <w:t xml:space="preserve"> de Chaves Públicas Brasileira – ICP–Brasil.</w:t>
      </w:r>
    </w:p>
    <w:p w:rsidR="009D3705" w:rsidRDefault="009D3705" w:rsidP="009D3705">
      <w:pPr>
        <w:pStyle w:val="AARTIGO"/>
      </w:pPr>
      <w:r>
        <w:t>Art. 4º O contribuinte, no prazo de 30 (trinta) dias a contar da emissão do documento previsto no art. 3º e da respectiva disponibilização na INTERNET, deverá adotar os seguintes procedimentos, de forma isolada ou cumulativamente:</w:t>
      </w:r>
    </w:p>
    <w:p w:rsidR="009D3705" w:rsidRDefault="009D3705" w:rsidP="009D3705">
      <w:pPr>
        <w:pStyle w:val="AI"/>
      </w:pPr>
      <w:r>
        <w:t>I - recolher o imposto devido e efetuar os ajustes necessários em sua escrita fiscal, quando for o caso;</w:t>
      </w:r>
    </w:p>
    <w:p w:rsidR="009D3705" w:rsidRDefault="009D3705" w:rsidP="009D3705">
      <w:pPr>
        <w:pStyle w:val="AI"/>
      </w:pPr>
      <w:r>
        <w:lastRenderedPageBreak/>
        <w:t xml:space="preserve">II - na hipótese de discordância em relação aos indícios apontados, apresentar justificativa, via INTERNET, indicando a razão: </w:t>
      </w:r>
    </w:p>
    <w:p w:rsidR="009D3705" w:rsidRDefault="009D3705" w:rsidP="009D3705">
      <w:pPr>
        <w:pStyle w:val="Aa"/>
      </w:pPr>
      <w:r>
        <w:t>a) da inconsistência do mencionado indício;</w:t>
      </w:r>
    </w:p>
    <w:p w:rsidR="009D3705" w:rsidRDefault="009D3705" w:rsidP="009D3705">
      <w:pPr>
        <w:pStyle w:val="Aa"/>
      </w:pPr>
      <w:r>
        <w:t>b) da divergência entre o valor indicado pela SEFAZ e aquele efetivamente reconhecido pelo contribuinte, quando for o caso;</w:t>
      </w:r>
    </w:p>
    <w:p w:rsidR="009D3705" w:rsidRDefault="009D3705" w:rsidP="009D3705">
      <w:pPr>
        <w:pStyle w:val="AI"/>
      </w:pPr>
      <w:r>
        <w:t xml:space="preserve">III - apresentar justificativa pelo </w:t>
      </w:r>
      <w:proofErr w:type="gramStart"/>
      <w:r>
        <w:t>não-recolhimento</w:t>
      </w:r>
      <w:proofErr w:type="gramEnd"/>
      <w:r>
        <w:t xml:space="preserve"> do imposto devido, quando for o caso.</w:t>
      </w:r>
    </w:p>
    <w:p w:rsidR="009D3705" w:rsidRDefault="009D3705" w:rsidP="009D3705">
      <w:pPr>
        <w:pStyle w:val="AARTIGO"/>
      </w:pPr>
      <w:r>
        <w:t xml:space="preserve">§ 1° Sem prejuízo da aplicação das sanções cabíveis e respeitado o disposto no "caput", a </w:t>
      </w:r>
      <w:proofErr w:type="gramStart"/>
      <w:r>
        <w:t>não-regularização</w:t>
      </w:r>
      <w:proofErr w:type="gramEnd"/>
      <w:r>
        <w:t xml:space="preserve"> das situações constantes do documento de que trata o art. 3º poderá ser objeto de Auto de Lançamento de Crédito Tributário – Simplificado ou de Auto de Infração.</w:t>
      </w:r>
    </w:p>
    <w:p w:rsidR="009D3705" w:rsidRDefault="009D3705" w:rsidP="009D3705">
      <w:pPr>
        <w:pStyle w:val="AARTIGO"/>
      </w:pPr>
      <w:r>
        <w:t>§ 2º O recolhimento do imposto devido deverá ser efetuado em código de receita específico previsto em portaria do Secretário da Fazenda.</w:t>
      </w:r>
    </w:p>
    <w:p w:rsidR="009D3705" w:rsidRDefault="009D3705" w:rsidP="009D3705">
      <w:pPr>
        <w:pStyle w:val="AARTIGO"/>
      </w:pPr>
      <w:r>
        <w:t>Art. 5º O Secretário da Fazenda poderá, mediante portaria, estabelecer normas complementares necessárias à execução do presente Decreto.</w:t>
      </w:r>
    </w:p>
    <w:p w:rsidR="009D3705" w:rsidRDefault="009D3705" w:rsidP="009D3705">
      <w:pPr>
        <w:pStyle w:val="AARTIGO"/>
      </w:pPr>
      <w:r>
        <w:t>Art. 6º Este Decreto entra em vigor na data de sua publicação.</w:t>
      </w:r>
    </w:p>
    <w:p w:rsidR="009D3705" w:rsidRDefault="009D3705" w:rsidP="009D3705">
      <w:pPr>
        <w:pStyle w:val="AARTIGO"/>
      </w:pPr>
      <w:r>
        <w:t>Art. 7º Revogam-se as disposições em contrário.</w:t>
      </w:r>
    </w:p>
    <w:p w:rsidR="009D3705" w:rsidRDefault="009D3705" w:rsidP="009D3705">
      <w:pPr>
        <w:pStyle w:val="Afim"/>
      </w:pPr>
      <w:r>
        <w:rPr>
          <w:b/>
        </w:rPr>
        <w:t>PALÁCIO DO CAMPO DAS PRINCESAS</w:t>
      </w:r>
      <w:r>
        <w:t xml:space="preserve">, em 26 de novembro de 2008. </w:t>
      </w:r>
    </w:p>
    <w:p w:rsidR="009D3705" w:rsidRDefault="009D3705" w:rsidP="009D3705">
      <w:pPr>
        <w:pStyle w:val="Afim"/>
      </w:pPr>
      <w:r>
        <w:t>EDUARDO HENRIQUE ACCIOLY CAMPOS</w:t>
      </w:r>
    </w:p>
    <w:p w:rsidR="009D3705" w:rsidRDefault="009D3705" w:rsidP="009D3705">
      <w:pPr>
        <w:pStyle w:val="Afim"/>
      </w:pPr>
      <w:r>
        <w:t>Governador do Estado</w:t>
      </w:r>
    </w:p>
    <w:p w:rsidR="009D3705" w:rsidRDefault="009D3705" w:rsidP="009D3705">
      <w:pPr>
        <w:pStyle w:val="Afim"/>
      </w:pPr>
      <w:r>
        <w:t>DJALMO DE OLIVEIRA LEÃO</w:t>
      </w:r>
    </w:p>
    <w:p w:rsidR="009D3705" w:rsidRDefault="009D3705" w:rsidP="009D3705">
      <w:pPr>
        <w:pStyle w:val="Afim"/>
      </w:pPr>
      <w:r>
        <w:t>LUIZ RICARDO LEITE DE CASTRO LEITÃO</w:t>
      </w:r>
    </w:p>
    <w:p w:rsidR="009D3705" w:rsidRDefault="009D3705" w:rsidP="009D3705">
      <w:pPr>
        <w:pStyle w:val="Afim"/>
      </w:pPr>
      <w:r>
        <w:t>FRANCISCO TADEU BARBOSA DE ALENCAR</w:t>
      </w:r>
    </w:p>
    <w:p w:rsidR="009D3705" w:rsidRDefault="009D3705" w:rsidP="009D3705">
      <w:pPr>
        <w:pStyle w:val="AfimDOE"/>
      </w:pPr>
      <w:r>
        <w:t>Este texto não substitui o publicado no DOE de 27.11.2008</w:t>
      </w:r>
    </w:p>
    <w:p w:rsidR="00DE45D1" w:rsidRDefault="009D3705">
      <w:bookmarkStart w:id="4" w:name="_GoBack"/>
      <w:bookmarkEnd w:id="4"/>
    </w:p>
    <w:sectPr w:rsidR="00DE45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05"/>
    <w:rsid w:val="005B6E92"/>
    <w:rsid w:val="009D3705"/>
    <w:rsid w:val="00B81E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D3705"/>
    <w:rPr>
      <w:rFonts w:ascii="Arial" w:hAnsi="Arial" w:cs="Arial"/>
      <w:color w:val="0000FF"/>
      <w:sz w:val="20"/>
      <w:szCs w:val="20"/>
      <w:u w:val="single"/>
    </w:rPr>
  </w:style>
  <w:style w:type="paragraph" w:customStyle="1" w:styleId="ATITULO">
    <w:name w:val="A_TITULO"/>
    <w:basedOn w:val="Normal"/>
    <w:rsid w:val="009D3705"/>
    <w:pPr>
      <w:pBdr>
        <w:bottom w:val="single" w:sz="4" w:space="1" w:color="auto"/>
      </w:pBdr>
      <w:spacing w:before="80" w:after="80" w:line="240" w:lineRule="auto"/>
      <w:jc w:val="center"/>
    </w:pPr>
    <w:rPr>
      <w:rFonts w:ascii="Arial" w:eastAsia="Times New Roman" w:hAnsi="Arial" w:cs="Times New Roman"/>
      <w:b/>
      <w:color w:val="002060"/>
      <w:sz w:val="28"/>
      <w:szCs w:val="24"/>
      <w:lang w:eastAsia="pt-BR"/>
    </w:rPr>
  </w:style>
  <w:style w:type="paragraph" w:customStyle="1" w:styleId="AEMENTA">
    <w:name w:val="A_EMENTA"/>
    <w:basedOn w:val="Normal"/>
    <w:rsid w:val="009D3705"/>
    <w:pPr>
      <w:spacing w:before="80" w:after="80" w:line="240" w:lineRule="auto"/>
      <w:ind w:left="3969" w:right="454"/>
      <w:jc w:val="both"/>
    </w:pPr>
    <w:rPr>
      <w:rFonts w:ascii="Arial" w:eastAsia="Times New Roman" w:hAnsi="Arial" w:cs="Times New Roman"/>
      <w:sz w:val="20"/>
      <w:szCs w:val="24"/>
      <w:lang w:eastAsia="pt-BR"/>
    </w:rPr>
  </w:style>
  <w:style w:type="paragraph" w:customStyle="1" w:styleId="AARTIGO">
    <w:name w:val="A_ARTIGO"/>
    <w:basedOn w:val="Normal"/>
    <w:rsid w:val="009D3705"/>
    <w:pPr>
      <w:spacing w:before="120" w:after="120" w:line="240" w:lineRule="auto"/>
      <w:ind w:left="567" w:hanging="567"/>
      <w:jc w:val="both"/>
    </w:pPr>
    <w:rPr>
      <w:rFonts w:ascii="Arial" w:eastAsia="Times New Roman" w:hAnsi="Arial" w:cs="Times New Roman"/>
      <w:sz w:val="20"/>
      <w:szCs w:val="24"/>
      <w:lang w:eastAsia="pt-BR"/>
    </w:rPr>
  </w:style>
  <w:style w:type="paragraph" w:customStyle="1" w:styleId="Aa">
    <w:name w:val="A_a"/>
    <w:basedOn w:val="AARTIGO"/>
    <w:autoRedefine/>
    <w:rsid w:val="009D3705"/>
    <w:pPr>
      <w:ind w:left="1135" w:hanging="284"/>
    </w:pPr>
  </w:style>
  <w:style w:type="paragraph" w:customStyle="1" w:styleId="AI">
    <w:name w:val="A_I"/>
    <w:basedOn w:val="Aa"/>
    <w:autoRedefine/>
    <w:rsid w:val="009D3705"/>
    <w:pPr>
      <w:ind w:left="851"/>
    </w:pPr>
  </w:style>
  <w:style w:type="paragraph" w:customStyle="1" w:styleId="Anormal">
    <w:name w:val="A_normal"/>
    <w:basedOn w:val="Normal"/>
    <w:autoRedefine/>
    <w:rsid w:val="009D3705"/>
    <w:pPr>
      <w:spacing w:before="120" w:after="120" w:line="240" w:lineRule="auto"/>
    </w:pPr>
    <w:rPr>
      <w:rFonts w:ascii="Arial" w:eastAsia="Times New Roman" w:hAnsi="Arial" w:cs="Times New Roman"/>
      <w:sz w:val="20"/>
      <w:szCs w:val="24"/>
      <w:lang w:eastAsia="pt-BR"/>
    </w:rPr>
  </w:style>
  <w:style w:type="paragraph" w:customStyle="1" w:styleId="Afim">
    <w:name w:val="A_fim"/>
    <w:basedOn w:val="Anormal"/>
    <w:autoRedefine/>
    <w:rsid w:val="009D3705"/>
    <w:pPr>
      <w:jc w:val="center"/>
    </w:pPr>
    <w:rPr>
      <w:sz w:val="16"/>
    </w:rPr>
  </w:style>
  <w:style w:type="paragraph" w:customStyle="1" w:styleId="AfimDOE">
    <w:name w:val="A_fim DOE"/>
    <w:basedOn w:val="Afim"/>
    <w:autoRedefine/>
    <w:rsid w:val="009D3705"/>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9D3705"/>
    <w:rPr>
      <w:rFonts w:ascii="Arial" w:hAnsi="Arial" w:cs="Arial"/>
      <w:color w:val="0000FF"/>
      <w:sz w:val="20"/>
      <w:szCs w:val="20"/>
      <w:u w:val="single"/>
    </w:rPr>
  </w:style>
  <w:style w:type="paragraph" w:customStyle="1" w:styleId="ATITULO">
    <w:name w:val="A_TITULO"/>
    <w:basedOn w:val="Normal"/>
    <w:rsid w:val="009D3705"/>
    <w:pPr>
      <w:pBdr>
        <w:bottom w:val="single" w:sz="4" w:space="1" w:color="auto"/>
      </w:pBdr>
      <w:spacing w:before="80" w:after="80" w:line="240" w:lineRule="auto"/>
      <w:jc w:val="center"/>
    </w:pPr>
    <w:rPr>
      <w:rFonts w:ascii="Arial" w:eastAsia="Times New Roman" w:hAnsi="Arial" w:cs="Times New Roman"/>
      <w:b/>
      <w:color w:val="002060"/>
      <w:sz w:val="28"/>
      <w:szCs w:val="24"/>
      <w:lang w:eastAsia="pt-BR"/>
    </w:rPr>
  </w:style>
  <w:style w:type="paragraph" w:customStyle="1" w:styleId="AEMENTA">
    <w:name w:val="A_EMENTA"/>
    <w:basedOn w:val="Normal"/>
    <w:rsid w:val="009D3705"/>
    <w:pPr>
      <w:spacing w:before="80" w:after="80" w:line="240" w:lineRule="auto"/>
      <w:ind w:left="3969" w:right="454"/>
      <w:jc w:val="both"/>
    </w:pPr>
    <w:rPr>
      <w:rFonts w:ascii="Arial" w:eastAsia="Times New Roman" w:hAnsi="Arial" w:cs="Times New Roman"/>
      <w:sz w:val="20"/>
      <w:szCs w:val="24"/>
      <w:lang w:eastAsia="pt-BR"/>
    </w:rPr>
  </w:style>
  <w:style w:type="paragraph" w:customStyle="1" w:styleId="AARTIGO">
    <w:name w:val="A_ARTIGO"/>
    <w:basedOn w:val="Normal"/>
    <w:rsid w:val="009D3705"/>
    <w:pPr>
      <w:spacing w:before="120" w:after="120" w:line="240" w:lineRule="auto"/>
      <w:ind w:left="567" w:hanging="567"/>
      <w:jc w:val="both"/>
    </w:pPr>
    <w:rPr>
      <w:rFonts w:ascii="Arial" w:eastAsia="Times New Roman" w:hAnsi="Arial" w:cs="Times New Roman"/>
      <w:sz w:val="20"/>
      <w:szCs w:val="24"/>
      <w:lang w:eastAsia="pt-BR"/>
    </w:rPr>
  </w:style>
  <w:style w:type="paragraph" w:customStyle="1" w:styleId="Aa">
    <w:name w:val="A_a"/>
    <w:basedOn w:val="AARTIGO"/>
    <w:autoRedefine/>
    <w:rsid w:val="009D3705"/>
    <w:pPr>
      <w:ind w:left="1135" w:hanging="284"/>
    </w:pPr>
  </w:style>
  <w:style w:type="paragraph" w:customStyle="1" w:styleId="AI">
    <w:name w:val="A_I"/>
    <w:basedOn w:val="Aa"/>
    <w:autoRedefine/>
    <w:rsid w:val="009D3705"/>
    <w:pPr>
      <w:ind w:left="851"/>
    </w:pPr>
  </w:style>
  <w:style w:type="paragraph" w:customStyle="1" w:styleId="Anormal">
    <w:name w:val="A_normal"/>
    <w:basedOn w:val="Normal"/>
    <w:autoRedefine/>
    <w:rsid w:val="009D3705"/>
    <w:pPr>
      <w:spacing w:before="120" w:after="120" w:line="240" w:lineRule="auto"/>
    </w:pPr>
    <w:rPr>
      <w:rFonts w:ascii="Arial" w:eastAsia="Times New Roman" w:hAnsi="Arial" w:cs="Times New Roman"/>
      <w:sz w:val="20"/>
      <w:szCs w:val="24"/>
      <w:lang w:eastAsia="pt-BR"/>
    </w:rPr>
  </w:style>
  <w:style w:type="paragraph" w:customStyle="1" w:styleId="Afim">
    <w:name w:val="A_fim"/>
    <w:basedOn w:val="Anormal"/>
    <w:autoRedefine/>
    <w:rsid w:val="009D3705"/>
    <w:pPr>
      <w:jc w:val="center"/>
    </w:pPr>
    <w:rPr>
      <w:sz w:val="16"/>
    </w:rPr>
  </w:style>
  <w:style w:type="paragraph" w:customStyle="1" w:styleId="AfimDOE">
    <w:name w:val="A_fim DOE"/>
    <w:basedOn w:val="Afim"/>
    <w:autoRedefine/>
    <w:rsid w:val="009D370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sefaz.pe.gov.br/Legislacao/Tributaria/Documents/legislacao/Leis_Tributarias/1991/Lei10654_91.ht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_x00e7__x00e3_o xmlns="5d45775c-c124-4ca8-be4c-11030ef5ae61">Institui o sistema Gestão do Malha Fina </Descri_x00e7__x00e3_o>
    <_dlc_DocId xmlns="230d73bc-ee14-4cdc-a0ca-20e003e31026">75ZWAK4VW4FF-121-5</_dlc_DocId>
    <_dlc_DocIdUrl xmlns="230d73bc-ee14-4cdc-a0ca-20e003e31026">
      <Url>https://www.sefaz.pe.gov.br/Publicacoes/_layouts/DocIdRedir.aspx?ID=75ZWAK4VW4FF-121-5</Url>
      <Description>75ZWAK4VW4FF-121-5</Description>
    </_dlc_DocIdUrl>
    <_dlc_DocIdPersistId xmlns="230d73bc-ee14-4cdc-a0ca-20e003e31026">false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AC952230CB97428CE2442DF82D2631" ma:contentTypeVersion="2" ma:contentTypeDescription="Crie um novo documento." ma:contentTypeScope="" ma:versionID="a07e520567c1922fc67df70d77e89801">
  <xsd:schema xmlns:xsd="http://www.w3.org/2001/XMLSchema" xmlns:xs="http://www.w3.org/2001/XMLSchema" xmlns:p="http://schemas.microsoft.com/office/2006/metadata/properties" xmlns:ns2="230d73bc-ee14-4cdc-a0ca-20e003e31026" xmlns:ns3="5d45775c-c124-4ca8-be4c-11030ef5ae61" xmlns:ns4="784174c2-422b-4e6a-bb0b-64b9cc85e1d3" targetNamespace="http://schemas.microsoft.com/office/2006/metadata/properties" ma:root="true" ma:fieldsID="8684b85c73a564d41291c5e39b435a44" ns2:_="" ns3:_="" ns4:_="">
    <xsd:import namespace="230d73bc-ee14-4cdc-a0ca-20e003e31026"/>
    <xsd:import namespace="5d45775c-c124-4ca8-be4c-11030ef5ae61"/>
    <xsd:import namespace="784174c2-422b-4e6a-bb0b-64b9cc85e1d3"/>
    <xsd:element name="properties">
      <xsd:complexType>
        <xsd:sequence>
          <xsd:element name="documentManagement">
            <xsd:complexType>
              <xsd:all>
                <xsd:element ref="ns2:_dlc_DocId" minOccurs="0"/>
                <xsd:element ref="ns2:_dlc_DocIdUrl" minOccurs="0"/>
                <xsd:element ref="ns2:_dlc_DocIdPersistId" minOccurs="0"/>
                <xsd:element ref="ns3:Descri_x00e7__x00e3_o"/>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d73bc-ee14-4cdc-a0ca-20e003e3102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de Persistência" ma:description="Manter a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d45775c-c124-4ca8-be4c-11030ef5ae61" elementFormDefault="qualified">
    <xsd:import namespace="http://schemas.microsoft.com/office/2006/documentManagement/types"/>
    <xsd:import namespace="http://schemas.microsoft.com/office/infopath/2007/PartnerControls"/>
    <xsd:element name="Descri_x00e7__x00e3_o" ma:index="11" ma:displayName="Descrição" ma:internalName="Descri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4174c2-422b-4e6a-bb0b-64b9cc85e1d3"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26C18-4082-41B4-B197-C1228304CED9}"/>
</file>

<file path=customXml/itemProps2.xml><?xml version="1.0" encoding="utf-8"?>
<ds:datastoreItem xmlns:ds="http://schemas.openxmlformats.org/officeDocument/2006/customXml" ds:itemID="{29E7E172-F7DF-40FD-9403-15D09718118C}"/>
</file>

<file path=customXml/itemProps3.xml><?xml version="1.0" encoding="utf-8"?>
<ds:datastoreItem xmlns:ds="http://schemas.openxmlformats.org/officeDocument/2006/customXml" ds:itemID="{A03D09BF-5DEB-4C7C-B824-CE9B77B2351E}"/>
</file>

<file path=customXml/itemProps4.xml><?xml version="1.0" encoding="utf-8"?>
<ds:datastoreItem xmlns:ds="http://schemas.openxmlformats.org/officeDocument/2006/customXml" ds:itemID="{26F54EF1-9741-4E9A-B4F5-D5A2B197A123}"/>
</file>

<file path=docProps/app.xml><?xml version="1.0" encoding="utf-8"?>
<Properties xmlns="http://schemas.openxmlformats.org/officeDocument/2006/extended-properties" xmlns:vt="http://schemas.openxmlformats.org/officeDocument/2006/docPropsVTypes">
  <Template>Normal</Template>
  <TotalTime>1</TotalTime>
  <Pages>2</Pages>
  <Words>727</Words>
  <Characters>3930</Characters>
  <Application>Microsoft Office Word</Application>
  <DocSecurity>0</DocSecurity>
  <Lines>32</Lines>
  <Paragraphs>9</Paragraphs>
  <ScaleCrop>false</ScaleCrop>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Nº 32.716, de 26/11/2008. </dc:title>
  <dc:creator>Cristiano Leal Torres</dc:creator>
  <cp:lastModifiedBy>Cristiano Leal Torres</cp:lastModifiedBy>
  <cp:revision>1</cp:revision>
  <dcterms:created xsi:type="dcterms:W3CDTF">2014-06-09T12:25:00Z</dcterms:created>
  <dcterms:modified xsi:type="dcterms:W3CDTF">2014-06-09T12:26:00Z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0x01010028AC952230CB97428CE2442DF82D2631</vt:lpwstr>
  </property>
  <property fmtid="{D5CDD505-2E9C-101B-9397-08002B2CF9AE}" pid="3" name="_dlc_DocIdItemGuid">
    <vt:lpwstr>6e130386-43a1-45f3-b55f-89c6129e37cd</vt:lpwstr>
  </property>
  <property fmtid="{D5CDD505-2E9C-101B-9397-08002B2CF9AE}" pid="4" name="TemplateUrl">
    <vt:lpwstr/>
  </property>
  <property fmtid="{D5CDD505-2E9C-101B-9397-08002B2CF9AE}" pid="5" name="Order">
    <vt:r8>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